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280B" w:rsidRPr="00694C17" w:rsidRDefault="00C4280B" w:rsidP="00C4280B">
      <w:pPr>
        <w:tabs>
          <w:tab w:val="left" w:pos="1985"/>
          <w:tab w:val="left" w:pos="7920"/>
        </w:tabs>
        <w:spacing w:after="0" w:line="240" w:lineRule="auto"/>
        <w:jc w:val="both"/>
        <w:rPr>
          <w:rFonts w:ascii="Arial" w:eastAsia="Malgun Gothic" w:hAnsi="Arial" w:cs="Arial"/>
          <w:b/>
          <w:sz w:val="24"/>
          <w:lang w:val="en-GB"/>
        </w:rPr>
      </w:pPr>
      <w:bookmarkStart w:id="0" w:name="_Hlk6897498"/>
      <w:bookmarkStart w:id="1" w:name="_Hlk3548187"/>
      <w:r w:rsidRPr="00861CDE">
        <w:rPr>
          <w:rFonts w:ascii="Arial" w:eastAsia="Malgun Gothic" w:hAnsi="Arial" w:cs="Arial"/>
          <w:b/>
          <w:sz w:val="24"/>
        </w:rPr>
        <w:t>3GPP TSG-RAN WG5 #</w:t>
      </w:r>
      <w:r>
        <w:rPr>
          <w:rFonts w:ascii="Arial" w:eastAsia="Malgun Gothic" w:hAnsi="Arial" w:cs="Arial"/>
          <w:b/>
          <w:sz w:val="24"/>
        </w:rPr>
        <w:t>98</w:t>
      </w:r>
      <w:r w:rsidRPr="00861CDE">
        <w:rPr>
          <w:rFonts w:ascii="Arial" w:eastAsia="Malgun Gothic" w:hAnsi="Arial" w:cs="Arial"/>
          <w:b/>
          <w:sz w:val="24"/>
        </w:rPr>
        <w:tab/>
      </w:r>
      <w:r w:rsidRPr="00861CDE">
        <w:rPr>
          <w:rFonts w:ascii="Arial" w:eastAsia="Malgun Gothic" w:hAnsi="Arial" w:cs="Arial"/>
          <w:b/>
          <w:sz w:val="24"/>
        </w:rPr>
        <w:tab/>
        <w:t>R5-</w:t>
      </w:r>
      <w:r>
        <w:rPr>
          <w:rFonts w:ascii="Arial" w:eastAsia="Malgun Gothic" w:hAnsi="Arial" w:cs="Arial"/>
          <w:b/>
          <w:sz w:val="24"/>
        </w:rPr>
        <w:t>23</w:t>
      </w:r>
      <w:r w:rsidR="003B5B76">
        <w:rPr>
          <w:rFonts w:ascii="Arial" w:eastAsia="Malgun Gothic" w:hAnsi="Arial" w:cs="Arial"/>
          <w:b/>
          <w:sz w:val="24"/>
        </w:rPr>
        <w:t>0934</w:t>
      </w:r>
      <w:bookmarkStart w:id="2" w:name="_GoBack"/>
      <w:bookmarkEnd w:id="2"/>
      <w:r w:rsidRPr="00861CDE">
        <w:rPr>
          <w:rFonts w:ascii="Arial" w:eastAsia="Malgun Gothic" w:hAnsi="Arial" w:cs="Arial"/>
          <w:b/>
          <w:sz w:val="24"/>
        </w:rPr>
        <w:br/>
      </w:r>
      <w:r>
        <w:rPr>
          <w:rFonts w:ascii="Arial" w:eastAsia="Malgun Gothic" w:hAnsi="Arial" w:cs="Arial"/>
          <w:b/>
          <w:sz w:val="24"/>
        </w:rPr>
        <w:t>Athens, Greece</w:t>
      </w:r>
      <w:r w:rsidRPr="00694C17">
        <w:rPr>
          <w:rFonts w:ascii="Arial" w:eastAsia="Malgun Gothic" w:hAnsi="Arial" w:cs="Arial"/>
          <w:b/>
          <w:sz w:val="24"/>
        </w:rPr>
        <w:t xml:space="preserve">, </w:t>
      </w:r>
      <w:r>
        <w:rPr>
          <w:b/>
          <w:bCs/>
          <w:sz w:val="24"/>
          <w:szCs w:val="24"/>
        </w:rPr>
        <w:t>27</w:t>
      </w:r>
      <w:r w:rsidRPr="008B4B56">
        <w:rPr>
          <w:b/>
          <w:bCs/>
          <w:sz w:val="24"/>
          <w:szCs w:val="24"/>
          <w:vertAlign w:val="superscript"/>
        </w:rPr>
        <w:t>th</w:t>
      </w:r>
      <w:r>
        <w:rPr>
          <w:b/>
          <w:bCs/>
          <w:sz w:val="24"/>
          <w:szCs w:val="24"/>
        </w:rPr>
        <w:t xml:space="preserve"> February – 3</w:t>
      </w:r>
      <w:r w:rsidRPr="00A03CA0">
        <w:rPr>
          <w:b/>
          <w:bCs/>
          <w:sz w:val="24"/>
          <w:szCs w:val="24"/>
          <w:vertAlign w:val="superscript"/>
        </w:rPr>
        <w:t>rd</w:t>
      </w:r>
      <w:r>
        <w:rPr>
          <w:b/>
          <w:bCs/>
          <w:sz w:val="24"/>
          <w:szCs w:val="24"/>
        </w:rPr>
        <w:t xml:space="preserve"> March 2023</w:t>
      </w:r>
    </w:p>
    <w:bookmarkEnd w:id="0"/>
    <w:p w:rsidR="00861CDE" w:rsidRPr="00861CDE" w:rsidRDefault="00861CDE" w:rsidP="00861CDE">
      <w:pPr>
        <w:spacing w:after="180" w:line="240" w:lineRule="auto"/>
        <w:rPr>
          <w:rFonts w:ascii="Arial" w:eastAsia="Malgun Gothic" w:hAnsi="Arial" w:cs="Arial"/>
          <w:b/>
          <w:sz w:val="24"/>
          <w:szCs w:val="24"/>
        </w:rPr>
      </w:pP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094F4E">
        <w:rPr>
          <w:rFonts w:ascii="Arial" w:eastAsia="Malgun Gothic" w:hAnsi="Arial" w:cs="Arial"/>
          <w:sz w:val="24"/>
          <w:szCs w:val="24"/>
          <w:lang w:val="en-GB"/>
        </w:rPr>
        <w:t>5.4.17</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Rohde &amp; Schwarz</w:t>
      </w:r>
    </w:p>
    <w:p w:rsidR="00861CDE" w:rsidRPr="004F3092" w:rsidRDefault="00861CDE" w:rsidP="004F3092">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C21197" w:rsidRPr="00C21197">
        <w:rPr>
          <w:rFonts w:ascii="Arial" w:eastAsia="Malgun Gothic" w:hAnsi="Arial" w:cs="Arial"/>
          <w:sz w:val="24"/>
          <w:szCs w:val="24"/>
          <w:lang w:val="en-GB"/>
        </w:rPr>
        <w:t>On AP#97.25 RRM 1x2 channel configuration</w:t>
      </w:r>
    </w:p>
    <w:p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00C21197">
        <w:rPr>
          <w:rFonts w:ascii="Arial" w:eastAsia="Malgun Gothic" w:hAnsi="Arial" w:cs="Arial"/>
          <w:sz w:val="24"/>
          <w:szCs w:val="24"/>
          <w:lang w:val="en-GB"/>
        </w:rPr>
        <w:t>Discussion</w:t>
      </w:r>
    </w:p>
    <w:bookmarkEnd w:id="1"/>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Introduction</w:t>
      </w:r>
    </w:p>
    <w:p w:rsidR="00463760" w:rsidRDefault="00C21197" w:rsidP="00463760">
      <w:r>
        <w:rPr>
          <w:lang w:val="en-GB"/>
        </w:rPr>
        <w:t>In RAN5 #97, the following AP was created after the discussion based on [1]</w:t>
      </w:r>
      <w:r w:rsidR="00D60A07">
        <w:rPr>
          <w:lang w:val="en-GB"/>
        </w:rPr>
        <w:t>.</w:t>
      </w:r>
      <w:r w:rsidR="00463760">
        <w:t xml:space="preserve"> </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713"/>
        <w:gridCol w:w="2617"/>
        <w:gridCol w:w="1440"/>
        <w:gridCol w:w="1620"/>
        <w:gridCol w:w="1170"/>
        <w:gridCol w:w="1308"/>
      </w:tblGrid>
      <w:tr w:rsidR="00C21197" w:rsidTr="00F73266">
        <w:trPr>
          <w:cantSplit/>
          <w:trHeight w:val="512"/>
        </w:trPr>
        <w:tc>
          <w:tcPr>
            <w:tcW w:w="11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1197" w:rsidRDefault="00C21197" w:rsidP="00F73266">
            <w:pPr>
              <w:keepNext/>
              <w:rPr>
                <w:rFonts w:ascii="Arial" w:hAnsi="Arial" w:cs="Arial"/>
                <w:sz w:val="18"/>
                <w:szCs w:val="18"/>
              </w:rPr>
            </w:pPr>
            <w:r>
              <w:rPr>
                <w:rFonts w:ascii="Arial" w:hAnsi="Arial" w:cs="Arial"/>
                <w:sz w:val="18"/>
                <w:szCs w:val="18"/>
              </w:rPr>
              <w:t>AP#97.25</w:t>
            </w:r>
          </w:p>
        </w:tc>
        <w:tc>
          <w:tcPr>
            <w:tcW w:w="7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1197" w:rsidRDefault="00C21197" w:rsidP="00F73266">
            <w:pPr>
              <w:keepNext/>
              <w:rPr>
                <w:rFonts w:ascii="Arial" w:hAnsi="Arial" w:cs="Arial"/>
                <w:sz w:val="18"/>
                <w:szCs w:val="18"/>
              </w:rPr>
            </w:pPr>
            <w:r>
              <w:rPr>
                <w:rFonts w:ascii="Arial" w:hAnsi="Arial" w:cs="Arial"/>
                <w:sz w:val="18"/>
                <w:szCs w:val="18"/>
              </w:rPr>
              <w:t>RF</w:t>
            </w:r>
          </w:p>
        </w:tc>
        <w:tc>
          <w:tcPr>
            <w:tcW w:w="26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1197" w:rsidRDefault="00C21197" w:rsidP="00F73266">
            <w:pPr>
              <w:keepNext/>
              <w:rPr>
                <w:rFonts w:ascii="Arial" w:hAnsi="Arial" w:cs="Arial"/>
                <w:sz w:val="18"/>
                <w:szCs w:val="18"/>
              </w:rPr>
            </w:pPr>
            <w:r w:rsidRPr="0006477B">
              <w:rPr>
                <w:rFonts w:ascii="Arial" w:hAnsi="Arial" w:cs="Arial"/>
                <w:sz w:val="18"/>
                <w:szCs w:val="18"/>
              </w:rPr>
              <w:t>Investigate and come up with</w:t>
            </w:r>
            <w:r>
              <w:rPr>
                <w:rFonts w:ascii="Arial" w:hAnsi="Arial" w:cs="Arial"/>
                <w:sz w:val="18"/>
                <w:szCs w:val="18"/>
              </w:rPr>
              <w:t xml:space="preserve"> testability</w:t>
            </w:r>
            <w:r w:rsidRPr="0006477B">
              <w:rPr>
                <w:rFonts w:ascii="Arial" w:hAnsi="Arial" w:cs="Arial"/>
                <w:sz w:val="18"/>
                <w:szCs w:val="18"/>
              </w:rPr>
              <w:t xml:space="preserve"> proposal to ensure 1x2 channel</w:t>
            </w:r>
            <w:r>
              <w:rPr>
                <w:rFonts w:ascii="Arial" w:hAnsi="Arial" w:cs="Arial"/>
                <w:sz w:val="18"/>
                <w:szCs w:val="18"/>
              </w:rPr>
              <w:t xml:space="preserve"> in FR2 RRM tests</w:t>
            </w:r>
            <w:r w:rsidRPr="0006477B">
              <w:rPr>
                <w:rFonts w:ascii="Arial" w:hAnsi="Arial" w:cs="Arial"/>
                <w:sz w:val="18"/>
                <w:szCs w:val="18"/>
              </w:rPr>
              <w:t xml:space="preserve"> is achieved with UE receiving signal power on both its Rx branches.</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1197" w:rsidRDefault="00C21197" w:rsidP="00F73266">
            <w:pPr>
              <w:keepNext/>
              <w:rPr>
                <w:rFonts w:ascii="Arial" w:hAnsi="Arial" w:cs="Arial"/>
                <w:sz w:val="18"/>
                <w:szCs w:val="18"/>
              </w:rPr>
            </w:pPr>
            <w:r w:rsidRPr="0006477B">
              <w:rPr>
                <w:rFonts w:ascii="Arial" w:hAnsi="Arial" w:cs="Arial"/>
                <w:sz w:val="18"/>
                <w:szCs w:val="18"/>
              </w:rPr>
              <w:t>Keysight, R&amp;S, Anritsu, Qualcomm</w:t>
            </w:r>
          </w:p>
        </w:tc>
        <w:tc>
          <w:tcPr>
            <w:tcW w:w="1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1197" w:rsidRDefault="00C21197" w:rsidP="00F73266">
            <w:pPr>
              <w:keepNext/>
              <w:rPr>
                <w:rFonts w:ascii="Arial" w:hAnsi="Arial" w:cs="Arial"/>
                <w:sz w:val="18"/>
                <w:szCs w:val="18"/>
              </w:rPr>
            </w:pPr>
            <w:r w:rsidRPr="0006477B">
              <w:rPr>
                <w:rFonts w:ascii="Arial" w:hAnsi="Arial" w:cs="Arial"/>
                <w:sz w:val="18"/>
                <w:szCs w:val="18"/>
              </w:rPr>
              <w:t>R5-226658</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1197" w:rsidRDefault="00C21197" w:rsidP="00F73266">
            <w:pPr>
              <w:keepNext/>
              <w:rPr>
                <w:rFonts w:ascii="Arial" w:hAnsi="Arial" w:cs="Arial"/>
                <w:sz w:val="18"/>
                <w:szCs w:val="18"/>
              </w:rPr>
            </w:pPr>
            <w:r>
              <w:rPr>
                <w:rFonts w:ascii="Arial" w:hAnsi="Arial" w:cs="Arial"/>
                <w:sz w:val="18"/>
                <w:szCs w:val="18"/>
              </w:rPr>
              <w:t>RAN5#98</w:t>
            </w:r>
          </w:p>
        </w:tc>
        <w:tc>
          <w:tcPr>
            <w:tcW w:w="13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21197" w:rsidRDefault="00C21197" w:rsidP="00F73266">
            <w:pPr>
              <w:keepNext/>
              <w:rPr>
                <w:rFonts w:ascii="Arial" w:hAnsi="Arial" w:cs="Arial"/>
                <w:sz w:val="18"/>
                <w:szCs w:val="18"/>
              </w:rPr>
            </w:pPr>
            <w:r>
              <w:rPr>
                <w:rFonts w:ascii="Arial" w:hAnsi="Arial" w:cs="Arial"/>
                <w:sz w:val="18"/>
                <w:szCs w:val="18"/>
              </w:rPr>
              <w:t>Open</w:t>
            </w:r>
          </w:p>
        </w:tc>
      </w:tr>
    </w:tbl>
    <w:p w:rsidR="00C21197" w:rsidRDefault="00C21197" w:rsidP="00463760"/>
    <w:p w:rsidR="00C21197" w:rsidRDefault="00C21197" w:rsidP="00463760">
      <w:r>
        <w:t xml:space="preserve">This contribution analyzes in detail the topic opened by [1] and the potential options. </w:t>
      </w:r>
    </w:p>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sidRPr="00861CDE">
        <w:rPr>
          <w:rFonts w:ascii="Arial" w:eastAsia="Malgun Gothic" w:hAnsi="Arial" w:cs="Times New Roman"/>
          <w:sz w:val="36"/>
          <w:lang w:val="en-GB"/>
        </w:rPr>
        <w:t>Discussion</w:t>
      </w:r>
    </w:p>
    <w:p w:rsidR="00D60A07" w:rsidRDefault="000D0A8D" w:rsidP="00D60A07">
      <w:r>
        <w:t>RAN4 RRM DL requirements have been defined for 1x2 channel in static AWGN scenario, meaning 1 antenna on the transmission side and 2 antennas for reception</w:t>
      </w:r>
      <w:r w:rsidR="00981FF9">
        <w:t>.</w:t>
      </w:r>
    </w:p>
    <w:p w:rsidR="000D0A8D" w:rsidRDefault="000D0A8D" w:rsidP="00D60A07">
      <w:r>
        <w:t>In conducted scenarios, the TE is controlling the channel. For 1x2, we have two independent, uncorrelated channels (i.e. two separate cables) going directly to each of the Rx antenna connectors of the UE.</w:t>
      </w:r>
      <w:r w:rsidR="0098279F">
        <w:t xml:space="preserve"> This enables the Rx diversity gain at the receiver as well as a controlled power balance between the receiver branches.</w:t>
      </w:r>
    </w:p>
    <w:p w:rsidR="00E6535F" w:rsidRDefault="000D0A8D" w:rsidP="00D60A07">
      <w:r>
        <w:t xml:space="preserve">However, in FR2, we have just the OTA channel inside the anechoic chamber. </w:t>
      </w:r>
      <w:r w:rsidR="005E05B6">
        <w:t>The TE antenna transmits a single polarized signal, and it is</w:t>
      </w:r>
      <w:r w:rsidR="0098279F">
        <w:t xml:space="preserve"> expected to be</w:t>
      </w:r>
      <w:r w:rsidR="005E05B6">
        <w:t xml:space="preserve"> received by the two receiver branches on the UE side</w:t>
      </w:r>
      <w:r w:rsidR="0098279F" w:rsidRPr="0098279F">
        <w:t xml:space="preserve"> </w:t>
      </w:r>
      <w:r w:rsidR="0098279F">
        <w:t>but, due to the alignment between UE and TE antenna polarization, there might be cases were imbalance between UE receivers is not ideal as described in [1]</w:t>
      </w:r>
      <w:r w:rsidR="005E05B6">
        <w:t xml:space="preserve">. </w:t>
      </w:r>
    </w:p>
    <w:p w:rsidR="005E05B6" w:rsidRDefault="0098279F" w:rsidP="00D60A07">
      <w:r>
        <w:t xml:space="preserve">To try to have the same advantages as in FR1, </w:t>
      </w:r>
      <w:r w:rsidR="005E05B6">
        <w:t>[1] proposed a similar solution to the conducted case, in which the TE would transmit the same signal through both antenna polarizations.</w:t>
      </w:r>
      <w:r w:rsidR="00F8547D">
        <w:t xml:space="preserve"> However, transmitting two orthogonally polarized signals with uncorrelated AWGN would still be correlated by the time the signals reach the UE antenna ports, since we have only one </w:t>
      </w:r>
      <w:r>
        <w:t xml:space="preserve">OTA </w:t>
      </w:r>
      <w:r w:rsidR="00F8547D">
        <w:t>channel</w:t>
      </w:r>
      <w:r>
        <w:t xml:space="preserve">, which </w:t>
      </w:r>
      <w:r w:rsidR="00F8547D">
        <w:t>is uncontrolled</w:t>
      </w:r>
      <w:r>
        <w:t xml:space="preserve"> by the TE</w:t>
      </w:r>
      <w:r w:rsidR="00F8547D">
        <w:t xml:space="preserve">. </w:t>
      </w:r>
    </w:p>
    <w:p w:rsidR="00F8547D" w:rsidRDefault="00F8547D" w:rsidP="00D60A07">
      <w:r>
        <w:t>It will also not ensure that the UE receives signal on both polarizations at the receiver: both signals will combine in</w:t>
      </w:r>
      <w:r w:rsidR="0098279F">
        <w:t xml:space="preserve"> the OTA channel in</w:t>
      </w:r>
      <w:r>
        <w:t xml:space="preserve"> a wave of linear</w:t>
      </w:r>
      <w:r w:rsidR="0098279F">
        <w:t xml:space="preserve"> polarization at a different angle</w:t>
      </w:r>
      <w:r>
        <w:t xml:space="preserve"> or randomly rotating elliptical polarization.</w:t>
      </w:r>
    </w:p>
    <w:p w:rsidR="00F8547D" w:rsidRDefault="00F8547D" w:rsidP="00D60A07">
      <w:r w:rsidRPr="00F8547D">
        <w:rPr>
          <w:b/>
        </w:rPr>
        <w:t xml:space="preserve">Observation 1: </w:t>
      </w:r>
      <w:r>
        <w:t>Transmitting the same signal (with uncorrelated AWGN) on two orthogonal polarizations will not ensure two uncorrelated signals at the receiver side due to the uncontrolled OTA channel. The resulting combined wave will have a random polarization.</w:t>
      </w:r>
    </w:p>
    <w:p w:rsidR="00F8547D" w:rsidRDefault="00F8547D" w:rsidP="00D60A07">
      <w:r>
        <w:t xml:space="preserve">A further proposal to address the combination problem is to add a frequency offset to the second signal stream (as it is done in conducted scenarios). </w:t>
      </w:r>
    </w:p>
    <w:p w:rsidR="0019321C" w:rsidRDefault="0019321C" w:rsidP="00D60A07">
      <w:r>
        <w:lastRenderedPageBreak/>
        <w:t>However, this method would require very precise phase calibration of the TE side, which is unfeasible for FR2. Lacking the precise phase calibration, the resulting signal is still a combined wave</w:t>
      </w:r>
      <w:r w:rsidR="0098279F" w:rsidRPr="0098279F">
        <w:t xml:space="preserve"> </w:t>
      </w:r>
      <w:r w:rsidR="0098279F">
        <w:t>of linear polarization at a different angle or randomly rotating elliptical polarization</w:t>
      </w:r>
      <w:r>
        <w:t>.</w:t>
      </w:r>
    </w:p>
    <w:p w:rsidR="0019321C" w:rsidRPr="0019321C" w:rsidRDefault="0019321C" w:rsidP="00D60A07">
      <w:r>
        <w:t xml:space="preserve">Even in RF test cases, in order to ensure the testing of both receiver polarizations, we are following a sequential approach: first testing in one </w:t>
      </w:r>
      <w:r w:rsidR="0098279F">
        <w:t xml:space="preserve">DL </w:t>
      </w:r>
      <w:r>
        <w:t xml:space="preserve">polarization, then in the other and finally combining the results. However, this approach is not suitable for RRM test cases, since they evaluate </w:t>
      </w:r>
      <w:r w:rsidRPr="0019321C">
        <w:rPr>
          <w:i/>
        </w:rPr>
        <w:t>real-time</w:t>
      </w:r>
      <w:r>
        <w:rPr>
          <w:i/>
        </w:rPr>
        <w:t xml:space="preserve"> </w:t>
      </w:r>
      <w:r>
        <w:t xml:space="preserve">how the UE is reacting to certain conditions (e.g. event-triggered measurements). A sequential testing approach would not </w:t>
      </w:r>
      <w:r w:rsidR="0098279F">
        <w:t>be suitable for</w:t>
      </w:r>
      <w:r>
        <w:t xml:space="preserve"> RRM scenarios.</w:t>
      </w:r>
    </w:p>
    <w:p w:rsidR="0019321C" w:rsidRDefault="0019321C" w:rsidP="00D60A07">
      <w:r w:rsidRPr="0019321C">
        <w:rPr>
          <w:b/>
        </w:rPr>
        <w:t>Observation 2:</w:t>
      </w:r>
      <w:r>
        <w:t xml:space="preserve"> RF test cases use a sequential approach to test both receiver polarizations. This approach is not suitable for RRM.</w:t>
      </w:r>
    </w:p>
    <w:p w:rsidR="0019321C" w:rsidRDefault="0019321C" w:rsidP="00D60A07"/>
    <w:p w:rsidR="0019321C" w:rsidRDefault="0019321C" w:rsidP="00D60A07">
      <w:r>
        <w:t xml:space="preserve">Given that the original proposal in [1] seems unfeasible for RRM setups, we consider other possible solutions. </w:t>
      </w:r>
    </w:p>
    <w:p w:rsidR="0019321C" w:rsidRDefault="0019321C" w:rsidP="00D60A07">
      <w:r>
        <w:t>Transmitting the same signal in two orthogonal polarizations results in a combined wave. However, another possibility would be to change RRM scenarios to use MIMO 2x2. The MIMO configuration is not in the scope of RAN5. Such a change would need to be discussed on RAN4. Nonetheless, most RRM test cases rely on the SSB signal, which is a single-stream signal by definition. Transmitting an SSB over two signal streams is a misconception.</w:t>
      </w:r>
    </w:p>
    <w:p w:rsidR="0019321C" w:rsidRDefault="0019321C" w:rsidP="00D60A07">
      <w:r w:rsidRPr="0019321C">
        <w:rPr>
          <w:b/>
        </w:rPr>
        <w:t>Observation 3:</w:t>
      </w:r>
      <w:r>
        <w:t xml:space="preserve"> </w:t>
      </w:r>
      <w:r w:rsidR="0098279F">
        <w:t>C</w:t>
      </w:r>
      <w:r>
        <w:t>hanging the MIMO configuration is out of scope of RAN5 and should be discussed in RAN4. However, most RRM tests rely on the SSB signal, which is single-stream.</w:t>
      </w:r>
    </w:p>
    <w:p w:rsidR="0019321C" w:rsidRDefault="0019321C" w:rsidP="00D60A07"/>
    <w:p w:rsidR="00F02009" w:rsidRDefault="00F02009" w:rsidP="00D60A07">
      <w:r>
        <w:t xml:space="preserve">The main issue preventing the UE from receiving two uncorrelated signals is the uncontrolled OTA channel. This can be addressed by applying the Wireless Cable Method (WCM). The wireless cable method gives control of the OTA channel and can be used to get uncorrelated signals </w:t>
      </w:r>
      <w:r w:rsidR="0098279F">
        <w:t xml:space="preserve">(up to a certain level) </w:t>
      </w:r>
      <w:r>
        <w:t xml:space="preserve">on both receiver polarizations. However, applying WCM to the RRM test cases would have following side effects: </w:t>
      </w:r>
    </w:p>
    <w:p w:rsidR="00F02009" w:rsidRDefault="00F02009" w:rsidP="00F02009">
      <w:pPr>
        <w:pStyle w:val="ListParagraph"/>
        <w:numPr>
          <w:ilvl w:val="0"/>
          <w:numId w:val="32"/>
        </w:numPr>
      </w:pPr>
      <w:r>
        <w:t xml:space="preserve">There is no possibility to get absolute measurements anymore. The WCM is calibrating the channel and the UE antenna, so the absolute measurements are no longer meaningful. </w:t>
      </w:r>
      <w:r w:rsidR="00A40DB4">
        <w:t>That also impacts scenarios where the UE needs to react to certain conditions, e.g. event triggered measurements</w:t>
      </w:r>
    </w:p>
    <w:p w:rsidR="00A40DB4" w:rsidRDefault="00A40DB4" w:rsidP="00F02009">
      <w:pPr>
        <w:pStyle w:val="ListParagraph"/>
        <w:numPr>
          <w:ilvl w:val="0"/>
          <w:numId w:val="32"/>
        </w:numPr>
      </w:pPr>
      <w:r>
        <w:t>The test time would increase significantly</w:t>
      </w:r>
      <w:r w:rsidR="0098279F">
        <w:t>, due to the repeating application of the WCM every time the test / iteration is executed</w:t>
      </w:r>
    </w:p>
    <w:p w:rsidR="00A40DB4" w:rsidRDefault="00A40DB4" w:rsidP="00A40DB4">
      <w:r w:rsidRPr="00A40DB4">
        <w:rPr>
          <w:b/>
        </w:rPr>
        <w:t>Observation 4:</w:t>
      </w:r>
      <w:r>
        <w:t xml:space="preserve"> </w:t>
      </w:r>
      <w:r w:rsidR="0098279F">
        <w:t>T</w:t>
      </w:r>
      <w:r>
        <w:t>he WCM would have undesirable side effects in the RRM testing</w:t>
      </w:r>
    </w:p>
    <w:p w:rsidR="00F02009" w:rsidRDefault="00F02009" w:rsidP="00D60A07"/>
    <w:p w:rsidR="00F02009" w:rsidRDefault="00F02009" w:rsidP="00D60A07">
      <w:r w:rsidRPr="00F02009">
        <w:rPr>
          <w:b/>
        </w:rPr>
        <w:t xml:space="preserve">Observation </w:t>
      </w:r>
      <w:r w:rsidR="00A40DB4">
        <w:rPr>
          <w:b/>
        </w:rPr>
        <w:t>5</w:t>
      </w:r>
      <w:r w:rsidRPr="00F02009">
        <w:rPr>
          <w:b/>
        </w:rPr>
        <w:t>:</w:t>
      </w:r>
      <w:r>
        <w:t xml:space="preserve"> There seems to be no </w:t>
      </w:r>
      <w:r w:rsidR="0098279F">
        <w:t>precise</w:t>
      </w:r>
      <w:r>
        <w:t xml:space="preserve"> way to ensure </w:t>
      </w:r>
      <w:r w:rsidR="0098279F">
        <w:t>the Rx</w:t>
      </w:r>
      <w:r>
        <w:t xml:space="preserve"> diversity gain for the </w:t>
      </w:r>
      <w:r w:rsidR="0098279F">
        <w:t xml:space="preserve">UE </w:t>
      </w:r>
      <w:r>
        <w:t>receiver</w:t>
      </w:r>
      <w:r w:rsidR="0098279F">
        <w:t>s is accounted in FR2 RRM tests</w:t>
      </w:r>
      <w:r>
        <w:t>.</w:t>
      </w:r>
    </w:p>
    <w:p w:rsidR="00F02009" w:rsidRDefault="00F02009" w:rsidP="00D60A07"/>
    <w:p w:rsidR="00F02009" w:rsidRDefault="00F02009" w:rsidP="00D60A07">
      <w:r>
        <w:t xml:space="preserve">Ensuring </w:t>
      </w:r>
      <w:r w:rsidR="0098279F">
        <w:t>that the Rx</w:t>
      </w:r>
      <w:r>
        <w:t xml:space="preserve"> diversity gain </w:t>
      </w:r>
      <w:r w:rsidR="0098279F">
        <w:t xml:space="preserve">is considered </w:t>
      </w:r>
      <w:r>
        <w:t xml:space="preserve">was one of the objectives of [1]. There is a second objective to ensure that both </w:t>
      </w:r>
      <w:r w:rsidR="0098279F">
        <w:t xml:space="preserve">UE </w:t>
      </w:r>
      <w:r>
        <w:t xml:space="preserve">receiver polarization receive </w:t>
      </w:r>
      <w:r w:rsidR="0098279F">
        <w:t xml:space="preserve">some </w:t>
      </w:r>
      <w:r>
        <w:t xml:space="preserve">signal and that the power imbalance between them is not large. There are further possibilities to address this second goal. </w:t>
      </w:r>
    </w:p>
    <w:p w:rsidR="00F02009" w:rsidRDefault="00F02009" w:rsidP="00D60A07"/>
    <w:p w:rsidR="00F02009" w:rsidRDefault="00F02009" w:rsidP="00D60A07">
      <w:r>
        <w:t>RRM test cases select specific test directions (e.g. points meeting the EIS spherical coverage RF criteria) based on the results of the RF BPS procedure. We could define additional requirements to be met by the selected test directions. Based on an RSRPB search, we could select test directions which ensure that we are getting similar RSRPB results for both receiver polarizations</w:t>
      </w:r>
      <w:r w:rsidR="0098279F">
        <w:t>, within a range TBD</w:t>
      </w:r>
      <w:r>
        <w:t xml:space="preserve">. </w:t>
      </w:r>
    </w:p>
    <w:p w:rsidR="00F02009" w:rsidRDefault="00F02009" w:rsidP="00D60A07">
      <w:pPr>
        <w:rPr>
          <w:b/>
        </w:rPr>
      </w:pPr>
    </w:p>
    <w:p w:rsidR="00F02009" w:rsidRDefault="00F02009" w:rsidP="00D60A07">
      <w:r w:rsidRPr="00F02009">
        <w:rPr>
          <w:b/>
        </w:rPr>
        <w:lastRenderedPageBreak/>
        <w:t xml:space="preserve">Observation </w:t>
      </w:r>
      <w:r w:rsidR="00A40DB4">
        <w:rPr>
          <w:b/>
        </w:rPr>
        <w:t>6</w:t>
      </w:r>
      <w:r w:rsidRPr="00F02009">
        <w:rPr>
          <w:b/>
        </w:rPr>
        <w:t xml:space="preserve">: </w:t>
      </w:r>
      <w:r w:rsidRPr="00F02009">
        <w:t xml:space="preserve">An RSRPB-based test routine for selecting test directions in which the UE receives similar signal power in both receiver polarizations can be defined. </w:t>
      </w:r>
    </w:p>
    <w:p w:rsidR="00F02009" w:rsidRPr="00F02009" w:rsidRDefault="00F02009" w:rsidP="00D60A07"/>
    <w:p w:rsidR="00861CDE" w:rsidRPr="004F3092" w:rsidRDefault="00861CDE" w:rsidP="00861CDE">
      <w:pPr>
        <w:keepNext/>
        <w:keepLines/>
        <w:pBdr>
          <w:top w:val="single" w:sz="12" w:space="3" w:color="auto"/>
        </w:pBdr>
        <w:spacing w:before="240" w:after="180" w:line="240" w:lineRule="auto"/>
        <w:outlineLvl w:val="0"/>
        <w:rPr>
          <w:rFonts w:ascii="Arial" w:eastAsia="Malgun Gothic" w:hAnsi="Arial" w:cs="Times New Roman"/>
          <w:sz w:val="36"/>
        </w:rPr>
      </w:pPr>
      <w:r w:rsidRPr="004F3092">
        <w:rPr>
          <w:rFonts w:ascii="Arial" w:eastAsia="Malgun Gothic" w:hAnsi="Arial" w:cs="Times New Roman"/>
          <w:sz w:val="36"/>
        </w:rPr>
        <w:t>Conclusion</w:t>
      </w:r>
    </w:p>
    <w:p w:rsidR="00A40DB4" w:rsidRDefault="00A40DB4" w:rsidP="00A40DB4">
      <w:r w:rsidRPr="00F8547D">
        <w:rPr>
          <w:b/>
        </w:rPr>
        <w:t xml:space="preserve">Observation 1: </w:t>
      </w:r>
      <w:r>
        <w:t>Transmitting the same signal (with uncorrelated AWGN) on two orthogonal polarizations will not ensure two uncorrelated signals at the receiver side due to the uncontrolled OTA channel. The resulting combined wave will have a random polarization.</w:t>
      </w:r>
    </w:p>
    <w:p w:rsidR="00A40DB4" w:rsidRDefault="00A40DB4" w:rsidP="00A40DB4">
      <w:r w:rsidRPr="0019321C">
        <w:rPr>
          <w:b/>
        </w:rPr>
        <w:t>Observation 2:</w:t>
      </w:r>
      <w:r>
        <w:t xml:space="preserve"> RF test cases use a sequential approach to test both receiver polarizations. This approach is not suitable for RRM.</w:t>
      </w:r>
    </w:p>
    <w:p w:rsidR="00A40DB4" w:rsidRDefault="00A40DB4" w:rsidP="00A40DB4">
      <w:r w:rsidRPr="0019321C">
        <w:rPr>
          <w:b/>
        </w:rPr>
        <w:t>Observation 3:</w:t>
      </w:r>
      <w:r>
        <w:t xml:space="preserve"> </w:t>
      </w:r>
      <w:r w:rsidR="0098279F">
        <w:t>C</w:t>
      </w:r>
      <w:r>
        <w:t>hanging the MIMO configuration is out of scope of RAN5 and should be discussed in RAN4. However, most RRM tests rely on the SSB signal, which is single-stream.</w:t>
      </w:r>
    </w:p>
    <w:p w:rsidR="00A40DB4" w:rsidRDefault="00A40DB4" w:rsidP="00A40DB4">
      <w:r w:rsidRPr="00A40DB4">
        <w:rPr>
          <w:b/>
        </w:rPr>
        <w:t>Observation 4:</w:t>
      </w:r>
      <w:r>
        <w:t xml:space="preserve"> </w:t>
      </w:r>
      <w:r w:rsidR="0098279F">
        <w:t>T</w:t>
      </w:r>
      <w:r>
        <w:t>he WCM would have undesirable side effects in the RRM testing</w:t>
      </w:r>
    </w:p>
    <w:p w:rsidR="00A40DB4" w:rsidRDefault="00A40DB4" w:rsidP="00A40DB4">
      <w:r>
        <w:t xml:space="preserve">Based on the observations above, our conclusion is given in Observation 5. </w:t>
      </w:r>
    </w:p>
    <w:p w:rsidR="00A40DB4" w:rsidRDefault="00A40DB4" w:rsidP="00A40DB4"/>
    <w:p w:rsidR="00A40DB4" w:rsidRDefault="00A40DB4" w:rsidP="00A40DB4">
      <w:r w:rsidRPr="00F02009">
        <w:rPr>
          <w:b/>
        </w:rPr>
        <w:t xml:space="preserve">Observation </w:t>
      </w:r>
      <w:r>
        <w:rPr>
          <w:b/>
        </w:rPr>
        <w:t>5</w:t>
      </w:r>
      <w:r w:rsidRPr="00F02009">
        <w:rPr>
          <w:b/>
        </w:rPr>
        <w:t>:</w:t>
      </w:r>
      <w:r>
        <w:t xml:space="preserve"> There seems to be no feasible way to ensure a diversity gain of 3dB for the receiver.</w:t>
      </w:r>
    </w:p>
    <w:p w:rsidR="00A40DB4" w:rsidRDefault="00A40DB4" w:rsidP="00A40DB4"/>
    <w:p w:rsidR="00A40DB4" w:rsidRDefault="00A40DB4" w:rsidP="00A40DB4">
      <w:r>
        <w:t>Nonetheless, if there is a benefit to ensure that both receiver polarization</w:t>
      </w:r>
      <w:r w:rsidR="0098279F">
        <w:t>s</w:t>
      </w:r>
      <w:r>
        <w:t xml:space="preserve"> receive signal and that the power imbalance between them is not large, we could explore further the method proposed in Observation 6.  </w:t>
      </w:r>
    </w:p>
    <w:p w:rsidR="00A40DB4" w:rsidRDefault="00A40DB4" w:rsidP="00A40DB4">
      <w:r w:rsidRPr="00F02009">
        <w:rPr>
          <w:b/>
        </w:rPr>
        <w:t xml:space="preserve">Observation </w:t>
      </w:r>
      <w:r>
        <w:rPr>
          <w:b/>
        </w:rPr>
        <w:t>6</w:t>
      </w:r>
      <w:r w:rsidRPr="00F02009">
        <w:rPr>
          <w:b/>
        </w:rPr>
        <w:t xml:space="preserve">: </w:t>
      </w:r>
      <w:r w:rsidRPr="00F02009">
        <w:t xml:space="preserve">An RSRPB-based test routine for selecting test directions in which the UE receives similar signal power in both receiver polarizations can be defined. </w:t>
      </w:r>
    </w:p>
    <w:p w:rsidR="00A40DB4" w:rsidRDefault="00A40DB4" w:rsidP="00A40DB4"/>
    <w:p w:rsidR="00861CDE" w:rsidRPr="00861CDE" w:rsidRDefault="00861CDE"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References</w:t>
      </w:r>
    </w:p>
    <w:p w:rsidR="001A530E" w:rsidRPr="00D60A07" w:rsidRDefault="000D0A8D" w:rsidP="001A530E">
      <w:pPr>
        <w:numPr>
          <w:ilvl w:val="0"/>
          <w:numId w:val="30"/>
        </w:numPr>
        <w:tabs>
          <w:tab w:val="left" w:pos="426"/>
        </w:tabs>
        <w:overflowPunct w:val="0"/>
        <w:autoSpaceDE w:val="0"/>
        <w:autoSpaceDN w:val="0"/>
        <w:adjustRightInd w:val="0"/>
        <w:spacing w:after="180" w:line="240" w:lineRule="auto"/>
        <w:textAlignment w:val="baseline"/>
      </w:pPr>
      <w:r>
        <w:t xml:space="preserve">RAN5 #97, </w:t>
      </w:r>
      <w:r w:rsidRPr="000D0A8D">
        <w:t>R5-226658</w:t>
      </w:r>
      <w:r w:rsidR="004F3092" w:rsidRPr="004F3092">
        <w:t>, “</w:t>
      </w:r>
      <w:r w:rsidRPr="000D0A8D">
        <w:rPr>
          <w:rFonts w:ascii="Arial" w:hAnsi="Arial"/>
        </w:rPr>
        <w:t>Update to connection diagram for FR2 1x2 channel</w:t>
      </w:r>
      <w:r w:rsidR="004F3092" w:rsidRPr="004F3092">
        <w:rPr>
          <w:rFonts w:ascii="Arial" w:hAnsi="Arial"/>
        </w:rPr>
        <w:t>”</w:t>
      </w:r>
      <w:r>
        <w:rPr>
          <w:rFonts w:ascii="Arial" w:hAnsi="Arial"/>
        </w:rPr>
        <w:t xml:space="preserve">, </w:t>
      </w:r>
      <w:r w:rsidRPr="000D0A8D">
        <w:rPr>
          <w:rFonts w:ascii="Arial" w:hAnsi="Arial"/>
        </w:rPr>
        <w:t>Qualcomm Israel Ltd.</w:t>
      </w:r>
    </w:p>
    <w:p w:rsidR="00861CDE" w:rsidRPr="001B5DBC" w:rsidRDefault="00861CDE" w:rsidP="001B5DBC"/>
    <w:sectPr w:rsidR="00861CDE" w:rsidRPr="001B5DBC" w:rsidSect="002E4218">
      <w:headerReference w:type="even" r:id="rId8"/>
      <w:headerReference w:type="default" r:id="rId9"/>
      <w:footerReference w:type="even" r:id="rId10"/>
      <w:footerReference w:type="default" r:id="rId11"/>
      <w:headerReference w:type="first" r:id="rId12"/>
      <w:footerReference w:type="first" r:id="rId13"/>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68C9" w:rsidRDefault="00EC68C9" w:rsidP="007D0431">
      <w:pPr>
        <w:spacing w:after="0" w:line="240" w:lineRule="auto"/>
      </w:pPr>
      <w:r>
        <w:separator/>
      </w:r>
    </w:p>
  </w:endnote>
  <w:endnote w:type="continuationSeparator" w:id="0">
    <w:p w:rsidR="00EC68C9" w:rsidRDefault="00EC68C9"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0FC7" w:rsidRDefault="00C00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0FC7" w:rsidRDefault="00C00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0FC7" w:rsidRDefault="00C00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68C9" w:rsidRDefault="00EC68C9" w:rsidP="007D0431">
      <w:pPr>
        <w:spacing w:after="0" w:line="240" w:lineRule="auto"/>
      </w:pPr>
      <w:r>
        <w:separator/>
      </w:r>
    </w:p>
  </w:footnote>
  <w:footnote w:type="continuationSeparator" w:id="0">
    <w:p w:rsidR="00EC68C9" w:rsidRDefault="00EC68C9" w:rsidP="007D04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0FC7" w:rsidRDefault="00C00FC7">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430205119"/>
                          </w:sdtPr>
                          <w:sdtEndPr>
                            <w:rPr>
                              <w:rStyle w:val="DefaultParagraphFont"/>
                              <w:rFonts w:eastAsiaTheme="minorHAnsi"/>
                              <w:b w:val="0"/>
                              <w:bCs w:val="0"/>
                              <w:caps w:val="0"/>
                              <w:color w:val="auto"/>
                              <w:spacing w:val="0"/>
                              <w:lang w:val="fr-CH"/>
                            </w:rPr>
                          </w:sdtEndPr>
                          <w:sdtContent>
                            <w:p w:rsidR="00C00FC7" w:rsidRPr="00A11327" w:rsidRDefault="00C00FC7"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tag w:val="RS_Classification_Standard"/>
                      <w:id w:val="-430205119"/>
                    </w:sdtPr>
                    <w:sdtEndPr>
                      <w:rPr>
                        <w:rStyle w:val="DefaultParagraphFont"/>
                        <w:rFonts w:eastAsiaTheme="minorHAnsi"/>
                        <w:b w:val="0"/>
                        <w:bCs w:val="0"/>
                        <w:caps w:val="0"/>
                        <w:color w:val="auto"/>
                        <w:spacing w:val="0"/>
                        <w:lang w:val="fr-CH"/>
                      </w:rPr>
                    </w:sdtEndPr>
                    <w:sdtContent>
                      <w:p w:rsidR="00C00FC7" w:rsidRPr="00A11327" w:rsidRDefault="00C00FC7"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0FC7" w:rsidRDefault="00C00FC7">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rsidR="00C00FC7" w:rsidRPr="00A11327" w:rsidRDefault="00C00FC7"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rsidR="00C00FC7" w:rsidRPr="00A11327" w:rsidRDefault="00C00FC7"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0FC7" w:rsidRDefault="00C00FC7">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183092844"/>
                          </w:sdtPr>
                          <w:sdtEndPr>
                            <w:rPr>
                              <w:rStyle w:val="DefaultParagraphFont"/>
                              <w:rFonts w:eastAsiaTheme="minorHAnsi"/>
                              <w:b w:val="0"/>
                              <w:bCs w:val="0"/>
                              <w:caps w:val="0"/>
                              <w:color w:val="auto"/>
                              <w:spacing w:val="0"/>
                              <w:lang w:val="fr-CH"/>
                            </w:rPr>
                          </w:sdtEndPr>
                          <w:sdtContent>
                            <w:p w:rsidR="00C00FC7" w:rsidRPr="00A11327" w:rsidRDefault="00C00FC7"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tag w:val="RS_Classification_Standard"/>
                      <w:id w:val="1183092844"/>
                    </w:sdtPr>
                    <w:sdtEndPr>
                      <w:rPr>
                        <w:rStyle w:val="DefaultParagraphFont"/>
                        <w:rFonts w:eastAsiaTheme="minorHAnsi"/>
                        <w:b w:val="0"/>
                        <w:bCs w:val="0"/>
                        <w:caps w:val="0"/>
                        <w:color w:val="auto"/>
                        <w:spacing w:val="0"/>
                        <w:lang w:val="fr-CH"/>
                      </w:rPr>
                    </w:sdtEndPr>
                    <w:sdtContent>
                      <w:p w:rsidR="00C00FC7" w:rsidRPr="00A11327" w:rsidRDefault="00C00FC7"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76D81"/>
    <w:multiLevelType w:val="multilevel"/>
    <w:tmpl w:val="1B04B730"/>
    <w:numStyleLink w:val="RSBullets"/>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BEE1D88"/>
    <w:multiLevelType w:val="hybridMultilevel"/>
    <w:tmpl w:val="37E01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8441C"/>
    <w:multiLevelType w:val="multilevel"/>
    <w:tmpl w:val="1B04B730"/>
    <w:numStyleLink w:val="RSBullets"/>
  </w:abstractNum>
  <w:abstractNum w:abstractNumId="9"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0" w15:restartNumberingAfterBreak="0">
    <w:nsid w:val="2D2806D7"/>
    <w:multiLevelType w:val="multilevel"/>
    <w:tmpl w:val="1B04B730"/>
    <w:numStyleLink w:val="RSBullets"/>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64A6D1D"/>
    <w:multiLevelType w:val="multilevel"/>
    <w:tmpl w:val="1B04B730"/>
    <w:numStyleLink w:val="RSBullets"/>
  </w:abstractNum>
  <w:abstractNum w:abstractNumId="14" w15:restartNumberingAfterBreak="0">
    <w:nsid w:val="3A29703A"/>
    <w:multiLevelType w:val="multilevel"/>
    <w:tmpl w:val="760620C0"/>
    <w:numStyleLink w:val="1ai"/>
  </w:abstractNum>
  <w:abstractNum w:abstractNumId="15"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6" w15:restartNumberingAfterBreak="0">
    <w:nsid w:val="3E9D5BE6"/>
    <w:multiLevelType w:val="multilevel"/>
    <w:tmpl w:val="1B04B730"/>
    <w:numStyleLink w:val="RSBullets"/>
  </w:abstractNum>
  <w:abstractNum w:abstractNumId="17" w15:restartNumberingAfterBreak="0">
    <w:nsid w:val="406C2E72"/>
    <w:multiLevelType w:val="multilevel"/>
    <w:tmpl w:val="1B04B730"/>
    <w:numStyleLink w:val="RSBullets"/>
  </w:abstractNum>
  <w:abstractNum w:abstractNumId="18" w15:restartNumberingAfterBreak="0">
    <w:nsid w:val="43392F8D"/>
    <w:multiLevelType w:val="multilevel"/>
    <w:tmpl w:val="16ECC3E0"/>
    <w:numStyleLink w:val="111111"/>
  </w:abstractNum>
  <w:abstractNum w:abstractNumId="19" w15:restartNumberingAfterBreak="0">
    <w:nsid w:val="48D714EE"/>
    <w:multiLevelType w:val="multilevel"/>
    <w:tmpl w:val="1B04B730"/>
    <w:numStyleLink w:val="RSBullets"/>
  </w:abstractNum>
  <w:abstractNum w:abstractNumId="2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3"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C31123"/>
    <w:multiLevelType w:val="multilevel"/>
    <w:tmpl w:val="1B04B730"/>
    <w:numStyleLink w:val="RSBullets"/>
  </w:abstractNum>
  <w:abstractNum w:abstractNumId="25"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A56C02"/>
    <w:multiLevelType w:val="multilevel"/>
    <w:tmpl w:val="760620C0"/>
    <w:numStyleLink w:val="1ai"/>
  </w:abstractNum>
  <w:abstractNum w:abstractNumId="27" w15:restartNumberingAfterBreak="0">
    <w:nsid w:val="65BC23B4"/>
    <w:multiLevelType w:val="multilevel"/>
    <w:tmpl w:val="1B04B730"/>
    <w:numStyleLink w:val="RSBullets"/>
  </w:abstractNum>
  <w:abstractNum w:abstractNumId="28" w15:restartNumberingAfterBreak="0">
    <w:nsid w:val="7AEF03D4"/>
    <w:multiLevelType w:val="hybridMultilevel"/>
    <w:tmpl w:val="256E6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15"/>
  </w:num>
  <w:num w:numId="4">
    <w:abstractNumId w:val="12"/>
  </w:num>
  <w:num w:numId="5">
    <w:abstractNumId w:val="6"/>
  </w:num>
  <w:num w:numId="6">
    <w:abstractNumId w:val="4"/>
  </w:num>
  <w:num w:numId="7">
    <w:abstractNumId w:val="13"/>
  </w:num>
  <w:num w:numId="8">
    <w:abstractNumId w:val="22"/>
  </w:num>
  <w:num w:numId="9">
    <w:abstractNumId w:val="23"/>
  </w:num>
  <w:num w:numId="10">
    <w:abstractNumId w:val="3"/>
  </w:num>
  <w:num w:numId="11">
    <w:abstractNumId w:val="8"/>
  </w:num>
  <w:num w:numId="12">
    <w:abstractNumId w:val="10"/>
  </w:num>
  <w:num w:numId="13">
    <w:abstractNumId w:val="16"/>
  </w:num>
  <w:num w:numId="14">
    <w:abstractNumId w:val="19"/>
  </w:num>
  <w:num w:numId="15">
    <w:abstractNumId w:val="17"/>
  </w:num>
  <w:num w:numId="16">
    <w:abstractNumId w:val="25"/>
  </w:num>
  <w:num w:numId="17">
    <w:abstractNumId w:val="24"/>
  </w:num>
  <w:num w:numId="18">
    <w:abstractNumId w:val="27"/>
  </w:num>
  <w:num w:numId="19">
    <w:abstractNumId w:val="11"/>
  </w:num>
  <w:num w:numId="20">
    <w:abstractNumId w:val="14"/>
  </w:num>
  <w:num w:numId="21">
    <w:abstractNumId w:val="5"/>
  </w:num>
  <w:num w:numId="22">
    <w:abstractNumId w:val="5"/>
  </w:num>
  <w:num w:numId="23">
    <w:abstractNumId w:val="5"/>
  </w:num>
  <w:num w:numId="24">
    <w:abstractNumId w:val="0"/>
  </w:num>
  <w:num w:numId="25">
    <w:abstractNumId w:val="18"/>
  </w:num>
  <w:num w:numId="26">
    <w:abstractNumId w:val="21"/>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
  </w:num>
  <w:num w:numId="31">
    <w:abstractNumId w:val="7"/>
  </w:num>
  <w:num w:numId="3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709"/>
    <w:rsid w:val="00063F79"/>
    <w:rsid w:val="00065E5F"/>
    <w:rsid w:val="00085B3E"/>
    <w:rsid w:val="00093490"/>
    <w:rsid w:val="00094F4E"/>
    <w:rsid w:val="000A023B"/>
    <w:rsid w:val="000A69EA"/>
    <w:rsid w:val="000D0A8D"/>
    <w:rsid w:val="000E35A6"/>
    <w:rsid w:val="0012030E"/>
    <w:rsid w:val="001233D7"/>
    <w:rsid w:val="0012408E"/>
    <w:rsid w:val="00132A51"/>
    <w:rsid w:val="001434ED"/>
    <w:rsid w:val="001459FA"/>
    <w:rsid w:val="001772E2"/>
    <w:rsid w:val="00181DF3"/>
    <w:rsid w:val="00182481"/>
    <w:rsid w:val="0019321C"/>
    <w:rsid w:val="0019653E"/>
    <w:rsid w:val="001A2DC0"/>
    <w:rsid w:val="001A2DCE"/>
    <w:rsid w:val="001A530E"/>
    <w:rsid w:val="001B3943"/>
    <w:rsid w:val="001B5DBC"/>
    <w:rsid w:val="001E1A3A"/>
    <w:rsid w:val="001F2FCC"/>
    <w:rsid w:val="00212170"/>
    <w:rsid w:val="002159D0"/>
    <w:rsid w:val="00215A93"/>
    <w:rsid w:val="00230C1A"/>
    <w:rsid w:val="00240EF7"/>
    <w:rsid w:val="00242FF6"/>
    <w:rsid w:val="00252B64"/>
    <w:rsid w:val="00253002"/>
    <w:rsid w:val="002643E4"/>
    <w:rsid w:val="00266397"/>
    <w:rsid w:val="00271681"/>
    <w:rsid w:val="0027496B"/>
    <w:rsid w:val="00274C5D"/>
    <w:rsid w:val="00282536"/>
    <w:rsid w:val="00297B6F"/>
    <w:rsid w:val="002A0A87"/>
    <w:rsid w:val="002A61A0"/>
    <w:rsid w:val="002D1F9B"/>
    <w:rsid w:val="002E11AB"/>
    <w:rsid w:val="002E4218"/>
    <w:rsid w:val="00307F96"/>
    <w:rsid w:val="00320D57"/>
    <w:rsid w:val="00321CD7"/>
    <w:rsid w:val="0032523E"/>
    <w:rsid w:val="00325AF9"/>
    <w:rsid w:val="00337439"/>
    <w:rsid w:val="003563D4"/>
    <w:rsid w:val="00356822"/>
    <w:rsid w:val="00356FB2"/>
    <w:rsid w:val="0036182E"/>
    <w:rsid w:val="00363881"/>
    <w:rsid w:val="003666EB"/>
    <w:rsid w:val="00390B32"/>
    <w:rsid w:val="003A50BA"/>
    <w:rsid w:val="003A7FAA"/>
    <w:rsid w:val="003B3C34"/>
    <w:rsid w:val="003B5B76"/>
    <w:rsid w:val="003C7723"/>
    <w:rsid w:val="003D68E5"/>
    <w:rsid w:val="003E7BA2"/>
    <w:rsid w:val="003F4EC7"/>
    <w:rsid w:val="0042429B"/>
    <w:rsid w:val="00463760"/>
    <w:rsid w:val="00463D89"/>
    <w:rsid w:val="00465C54"/>
    <w:rsid w:val="004B14CB"/>
    <w:rsid w:val="004E7E35"/>
    <w:rsid w:val="004F1C5B"/>
    <w:rsid w:val="004F3092"/>
    <w:rsid w:val="004F4DD4"/>
    <w:rsid w:val="00500BA1"/>
    <w:rsid w:val="00503116"/>
    <w:rsid w:val="00520C26"/>
    <w:rsid w:val="00521709"/>
    <w:rsid w:val="00532390"/>
    <w:rsid w:val="00534070"/>
    <w:rsid w:val="0053626C"/>
    <w:rsid w:val="0054297B"/>
    <w:rsid w:val="005433BF"/>
    <w:rsid w:val="00554991"/>
    <w:rsid w:val="0059369C"/>
    <w:rsid w:val="00594E12"/>
    <w:rsid w:val="005C77D0"/>
    <w:rsid w:val="005D51A4"/>
    <w:rsid w:val="005E05B6"/>
    <w:rsid w:val="005E286D"/>
    <w:rsid w:val="00604534"/>
    <w:rsid w:val="00630DB5"/>
    <w:rsid w:val="0064067F"/>
    <w:rsid w:val="00694C17"/>
    <w:rsid w:val="006B59CE"/>
    <w:rsid w:val="006D5DE8"/>
    <w:rsid w:val="006E77C0"/>
    <w:rsid w:val="007054F4"/>
    <w:rsid w:val="007366B5"/>
    <w:rsid w:val="007468E6"/>
    <w:rsid w:val="00757E33"/>
    <w:rsid w:val="00781E78"/>
    <w:rsid w:val="007A552B"/>
    <w:rsid w:val="007B5F72"/>
    <w:rsid w:val="007C5A1B"/>
    <w:rsid w:val="007D0431"/>
    <w:rsid w:val="007E3502"/>
    <w:rsid w:val="007E4F6F"/>
    <w:rsid w:val="007F7350"/>
    <w:rsid w:val="008056C0"/>
    <w:rsid w:val="00806F61"/>
    <w:rsid w:val="00811938"/>
    <w:rsid w:val="00816E81"/>
    <w:rsid w:val="00861CDE"/>
    <w:rsid w:val="008922BC"/>
    <w:rsid w:val="008C1B71"/>
    <w:rsid w:val="008C3F53"/>
    <w:rsid w:val="008D3C8A"/>
    <w:rsid w:val="008E1D01"/>
    <w:rsid w:val="008E436F"/>
    <w:rsid w:val="008E7B7D"/>
    <w:rsid w:val="00900940"/>
    <w:rsid w:val="00910F48"/>
    <w:rsid w:val="00915BD2"/>
    <w:rsid w:val="009213E6"/>
    <w:rsid w:val="00927983"/>
    <w:rsid w:val="0094562B"/>
    <w:rsid w:val="00950F4E"/>
    <w:rsid w:val="00962C49"/>
    <w:rsid w:val="00962D07"/>
    <w:rsid w:val="00981FF9"/>
    <w:rsid w:val="0098279F"/>
    <w:rsid w:val="0099541E"/>
    <w:rsid w:val="009A286F"/>
    <w:rsid w:val="009A7252"/>
    <w:rsid w:val="00A206B5"/>
    <w:rsid w:val="00A31A63"/>
    <w:rsid w:val="00A40DB4"/>
    <w:rsid w:val="00A5355C"/>
    <w:rsid w:val="00A739E6"/>
    <w:rsid w:val="00A87D1C"/>
    <w:rsid w:val="00A91B46"/>
    <w:rsid w:val="00AB25C6"/>
    <w:rsid w:val="00AC12C8"/>
    <w:rsid w:val="00AD0725"/>
    <w:rsid w:val="00AD11AA"/>
    <w:rsid w:val="00AD3F9B"/>
    <w:rsid w:val="00AE0B49"/>
    <w:rsid w:val="00B1733E"/>
    <w:rsid w:val="00B3318B"/>
    <w:rsid w:val="00B34260"/>
    <w:rsid w:val="00B623F6"/>
    <w:rsid w:val="00B80285"/>
    <w:rsid w:val="00B94D6B"/>
    <w:rsid w:val="00BA08A1"/>
    <w:rsid w:val="00BB2BD9"/>
    <w:rsid w:val="00BE07D9"/>
    <w:rsid w:val="00BE46B9"/>
    <w:rsid w:val="00BE7460"/>
    <w:rsid w:val="00BF4658"/>
    <w:rsid w:val="00C00FC7"/>
    <w:rsid w:val="00C154F0"/>
    <w:rsid w:val="00C1647C"/>
    <w:rsid w:val="00C21197"/>
    <w:rsid w:val="00C30D53"/>
    <w:rsid w:val="00C314CC"/>
    <w:rsid w:val="00C33B71"/>
    <w:rsid w:val="00C34351"/>
    <w:rsid w:val="00C36D6F"/>
    <w:rsid w:val="00C40172"/>
    <w:rsid w:val="00C405F7"/>
    <w:rsid w:val="00C4280B"/>
    <w:rsid w:val="00C601F9"/>
    <w:rsid w:val="00C63CB3"/>
    <w:rsid w:val="00C746EF"/>
    <w:rsid w:val="00C763E9"/>
    <w:rsid w:val="00C910F3"/>
    <w:rsid w:val="00C976AE"/>
    <w:rsid w:val="00CC6AF4"/>
    <w:rsid w:val="00CF1C34"/>
    <w:rsid w:val="00D054DD"/>
    <w:rsid w:val="00D2660B"/>
    <w:rsid w:val="00D31632"/>
    <w:rsid w:val="00D4734E"/>
    <w:rsid w:val="00D60A07"/>
    <w:rsid w:val="00D73A81"/>
    <w:rsid w:val="00D73B9E"/>
    <w:rsid w:val="00D86161"/>
    <w:rsid w:val="00D90EBF"/>
    <w:rsid w:val="00D91988"/>
    <w:rsid w:val="00D94F1C"/>
    <w:rsid w:val="00DB0E64"/>
    <w:rsid w:val="00DD6721"/>
    <w:rsid w:val="00DE55BE"/>
    <w:rsid w:val="00E02069"/>
    <w:rsid w:val="00E032D7"/>
    <w:rsid w:val="00E07844"/>
    <w:rsid w:val="00E16837"/>
    <w:rsid w:val="00E32F3C"/>
    <w:rsid w:val="00E42BC3"/>
    <w:rsid w:val="00E6535F"/>
    <w:rsid w:val="00E74F38"/>
    <w:rsid w:val="00E82662"/>
    <w:rsid w:val="00E918F7"/>
    <w:rsid w:val="00E930FE"/>
    <w:rsid w:val="00EA62F3"/>
    <w:rsid w:val="00EB0D37"/>
    <w:rsid w:val="00EB26C6"/>
    <w:rsid w:val="00EC68C9"/>
    <w:rsid w:val="00EE2244"/>
    <w:rsid w:val="00EE399B"/>
    <w:rsid w:val="00F02009"/>
    <w:rsid w:val="00F107B8"/>
    <w:rsid w:val="00F32E03"/>
    <w:rsid w:val="00F46CD0"/>
    <w:rsid w:val="00F525C4"/>
    <w:rsid w:val="00F7627A"/>
    <w:rsid w:val="00F77D6D"/>
    <w:rsid w:val="00F8547D"/>
    <w:rsid w:val="00F9104F"/>
    <w:rsid w:val="00FA000F"/>
    <w:rsid w:val="00FA1760"/>
    <w:rsid w:val="00FA1BA3"/>
    <w:rsid w:val="00FA769B"/>
    <w:rsid w:val="00FB171B"/>
    <w:rsid w:val="00FB45F4"/>
    <w:rsid w:val="00FC40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0E916B"/>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0DB4"/>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1">
    <w:name w:val="Hashtag1"/>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L">
    <w:name w:val="TAL"/>
    <w:basedOn w:val="Normal"/>
    <w:link w:val="TALChar"/>
    <w:rsid w:val="004F3092"/>
    <w:pPr>
      <w:keepNext/>
      <w:keepLines/>
      <w:overflowPunct w:val="0"/>
      <w:autoSpaceDE w:val="0"/>
      <w:autoSpaceDN w:val="0"/>
      <w:adjustRightInd w:val="0"/>
      <w:spacing w:after="0" w:line="240" w:lineRule="auto"/>
      <w:textAlignment w:val="baseline"/>
    </w:pPr>
    <w:rPr>
      <w:rFonts w:ascii="Arial" w:eastAsia="MS Mincho" w:hAnsi="Arial" w:cs="Times New Roman"/>
      <w:sz w:val="18"/>
      <w:lang w:val="en-GB"/>
    </w:rPr>
  </w:style>
  <w:style w:type="paragraph" w:customStyle="1" w:styleId="TAH">
    <w:name w:val="TAH"/>
    <w:basedOn w:val="TAC"/>
    <w:link w:val="TAHCar"/>
    <w:rsid w:val="004F3092"/>
    <w:rPr>
      <w:b/>
    </w:rPr>
  </w:style>
  <w:style w:type="paragraph" w:customStyle="1" w:styleId="TAC">
    <w:name w:val="TAC"/>
    <w:basedOn w:val="TAL"/>
    <w:link w:val="TACChar"/>
    <w:rsid w:val="004F3092"/>
    <w:pPr>
      <w:jc w:val="center"/>
    </w:pPr>
  </w:style>
  <w:style w:type="character" w:customStyle="1" w:styleId="TAHCar">
    <w:name w:val="TAH Car"/>
    <w:link w:val="TAH"/>
    <w:qFormat/>
    <w:rsid w:val="004F3092"/>
    <w:rPr>
      <w:rFonts w:ascii="Arial" w:eastAsia="MS Mincho" w:hAnsi="Arial" w:cs="Times New Roman"/>
      <w:b/>
      <w:sz w:val="18"/>
      <w:lang w:val="en-GB"/>
    </w:rPr>
  </w:style>
  <w:style w:type="paragraph" w:customStyle="1" w:styleId="TH">
    <w:name w:val="TH"/>
    <w:basedOn w:val="Normal"/>
    <w:link w:val="THChar"/>
    <w:qFormat/>
    <w:rsid w:val="004F30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en-GB"/>
    </w:rPr>
  </w:style>
  <w:style w:type="paragraph" w:customStyle="1" w:styleId="TF">
    <w:name w:val="TF"/>
    <w:aliases w:val="left"/>
    <w:basedOn w:val="TH"/>
    <w:link w:val="TFChar"/>
    <w:rsid w:val="004F3092"/>
    <w:pPr>
      <w:keepNext w:val="0"/>
      <w:spacing w:before="0" w:after="240"/>
    </w:pPr>
  </w:style>
  <w:style w:type="character" w:customStyle="1" w:styleId="THChar">
    <w:name w:val="TH Char"/>
    <w:link w:val="TH"/>
    <w:qFormat/>
    <w:rsid w:val="004F3092"/>
    <w:rPr>
      <w:rFonts w:ascii="Arial" w:eastAsia="Times New Roman" w:hAnsi="Arial" w:cs="Times New Roman"/>
      <w:b/>
      <w:lang w:val="en-GB"/>
    </w:rPr>
  </w:style>
  <w:style w:type="character" w:customStyle="1" w:styleId="TFChar">
    <w:name w:val="TF Char"/>
    <w:link w:val="TF"/>
    <w:qFormat/>
    <w:rsid w:val="004F3092"/>
    <w:rPr>
      <w:rFonts w:ascii="Arial" w:eastAsia="Times New Roman" w:hAnsi="Arial" w:cs="Times New Roman"/>
      <w:b/>
      <w:lang w:val="en-GB"/>
    </w:rPr>
  </w:style>
  <w:style w:type="paragraph" w:customStyle="1" w:styleId="TAN">
    <w:name w:val="TAN"/>
    <w:basedOn w:val="TAL"/>
    <w:link w:val="TANChar"/>
    <w:rsid w:val="00463760"/>
    <w:pPr>
      <w:ind w:left="851" w:hanging="851"/>
    </w:pPr>
    <w:rPr>
      <w:rFonts w:eastAsia="Times New Roman"/>
      <w:lang w:eastAsia="en-GB"/>
    </w:rPr>
  </w:style>
  <w:style w:type="character" w:customStyle="1" w:styleId="TALChar">
    <w:name w:val="TAL Char"/>
    <w:link w:val="TAL"/>
    <w:qFormat/>
    <w:rsid w:val="00463760"/>
    <w:rPr>
      <w:rFonts w:ascii="Arial" w:eastAsia="MS Mincho" w:hAnsi="Arial" w:cs="Times New Roman"/>
      <w:sz w:val="18"/>
      <w:lang w:val="en-GB"/>
    </w:rPr>
  </w:style>
  <w:style w:type="character" w:customStyle="1" w:styleId="TACChar">
    <w:name w:val="TAC Char"/>
    <w:link w:val="TAC"/>
    <w:qFormat/>
    <w:rsid w:val="00463760"/>
    <w:rPr>
      <w:rFonts w:ascii="Arial" w:eastAsia="MS Mincho" w:hAnsi="Arial" w:cs="Times New Roman"/>
      <w:sz w:val="18"/>
      <w:lang w:val="en-GB"/>
    </w:rPr>
  </w:style>
  <w:style w:type="character" w:customStyle="1" w:styleId="TANChar">
    <w:name w:val="TAN Char"/>
    <w:link w:val="TAN"/>
    <w:qFormat/>
    <w:rsid w:val="00463760"/>
    <w:rPr>
      <w:rFonts w:ascii="Arial" w:eastAsia="Times New Roman" w:hAnsi="Arial" w:cs="Times New Roman"/>
      <w:sz w:val="18"/>
      <w:lang w:val="en-GB" w:eastAsia="en-GB"/>
    </w:rPr>
  </w:style>
  <w:style w:type="character" w:customStyle="1" w:styleId="NoSpacingChar">
    <w:name w:val="No Spacing Char"/>
    <w:basedOn w:val="DefaultParagraphFont"/>
    <w:link w:val="NoSpacing"/>
    <w:uiPriority w:val="1"/>
    <w:rsid w:val="00C00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95478036">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4615806">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C949D8C2-C0DF-4CAA-A3E8-C96631768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1098</Words>
  <Characters>6262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Cardalda-Garcia Adrian 1CD2</cp:lastModifiedBy>
  <cp:revision>8</cp:revision>
  <cp:lastPrinted>2015-11-10T12:30:00Z</cp:lastPrinted>
  <dcterms:created xsi:type="dcterms:W3CDTF">2023-01-27T13:59:00Z</dcterms:created>
  <dcterms:modified xsi:type="dcterms:W3CDTF">2023-02-17T07:00:00Z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2022-10-21T13:37:42Z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6240c36e-660e-46e8-8e20-e5e13489ea30</vt:lpwstr>
  </property>
  <property fmtid="{D5CDD505-2E9C-101B-9397-08002B2CF9AE}" pid="8" name="MSIP_Label_9764cdcd-3664-4d05-9615-7cbf65a4f0a8_ContentBits">
    <vt:lpwstr>0</vt:lpwstr>
  </property>
</Properties>
</file>